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附件</w:t>
      </w:r>
      <w:r>
        <w:rPr>
          <w:rFonts w:ascii="仿宋" w:hAnsi="仿宋" w:eastAsia="仿宋" w:cs="宋体"/>
          <w:b/>
          <w:bCs/>
          <w:kern w:val="0"/>
          <w:sz w:val="24"/>
          <w:szCs w:val="24"/>
        </w:rPr>
        <w:t>1</w:t>
      </w:r>
      <w:r>
        <w:rPr>
          <w:rFonts w:hint="eastAsia" w:ascii="仿宋" w:hAnsi="仿宋" w:eastAsia="仿宋" w:cs="宋体"/>
          <w:b/>
          <w:bCs/>
          <w:kern w:val="0"/>
          <w:sz w:val="24"/>
          <w:szCs w:val="24"/>
        </w:rPr>
        <w:t>：</w:t>
      </w:r>
      <w:bookmarkStart w:id="0" w:name="_GoBack"/>
      <w:r>
        <w:rPr>
          <w:rFonts w:hint="eastAsia" w:ascii="仿宋" w:hAnsi="仿宋" w:eastAsia="仿宋" w:cs="宋体"/>
          <w:b/>
          <w:bCs/>
          <w:kern w:val="0"/>
          <w:sz w:val="24"/>
          <w:szCs w:val="24"/>
        </w:rPr>
        <w:t>项目说明</w:t>
      </w:r>
      <w:bookmarkEnd w:id="0"/>
    </w:p>
    <w:p>
      <w:pPr>
        <w:widowControl/>
        <w:snapToGrid w:val="0"/>
        <w:spacing w:line="360" w:lineRule="auto"/>
        <w:jc w:val="center"/>
        <w:rPr>
          <w:rFonts w:ascii="仿宋" w:hAnsi="仿宋" w:eastAsia="仿宋" w:cs="宋体"/>
          <w:bCs/>
          <w:kern w:val="0"/>
          <w:sz w:val="24"/>
          <w:szCs w:val="24"/>
        </w:rPr>
      </w:pPr>
      <w:r>
        <w:rPr>
          <w:rFonts w:hint="eastAsia" w:ascii="仿宋" w:hAnsi="仿宋" w:eastAsia="仿宋" w:cs="宋体"/>
          <w:bCs/>
          <w:kern w:val="0"/>
          <w:sz w:val="24"/>
          <w:szCs w:val="24"/>
        </w:rPr>
        <w:t>赴美社会调研</w:t>
      </w:r>
    </w:p>
    <w:p>
      <w:pPr>
        <w:widowControl/>
        <w:snapToGrid w:val="0"/>
        <w:spacing w:line="360" w:lineRule="auto"/>
        <w:jc w:val="center"/>
        <w:rPr>
          <w:rFonts w:ascii="仿宋" w:hAnsi="仿宋" w:eastAsia="仿宋" w:cs="宋体"/>
          <w:bCs/>
          <w:kern w:val="0"/>
          <w:sz w:val="24"/>
          <w:szCs w:val="24"/>
        </w:rPr>
      </w:pPr>
      <w:r>
        <w:rPr>
          <w:rFonts w:ascii="仿宋" w:hAnsi="仿宋" w:eastAsia="仿宋" w:cs="宋体"/>
          <w:bCs/>
          <w:kern w:val="0"/>
          <w:sz w:val="24"/>
          <w:szCs w:val="24"/>
        </w:rPr>
        <w:t>Sociological Research in America</w:t>
      </w:r>
    </w:p>
    <w:p>
      <w:pPr>
        <w:widowControl/>
        <w:snapToGrid w:val="0"/>
        <w:spacing w:line="360" w:lineRule="auto"/>
        <w:ind w:firstLine="420"/>
        <w:jc w:val="left"/>
        <w:rPr>
          <w:rFonts w:ascii="仿宋" w:hAnsi="仿宋" w:eastAsia="仿宋"/>
          <w:bCs/>
          <w:kern w:val="0"/>
          <w:sz w:val="24"/>
          <w:szCs w:val="24"/>
        </w:rPr>
      </w:pPr>
      <w:r>
        <w:rPr>
          <w:rFonts w:hint="eastAsia" w:ascii="仿宋" w:hAnsi="仿宋" w:eastAsia="仿宋" w:cs="宋体"/>
          <w:bCs/>
          <w:kern w:val="0"/>
          <w:sz w:val="24"/>
          <w:szCs w:val="24"/>
        </w:rPr>
        <w:t>青年师生赴美社会调研项目，为每一位大学生提供一个在大学期间走出国门的机会，并力求为广大学生提供一个研究美国文化的交流平台，通过入住真实的美国家庭体验真实的美国生活，获取真实准确的调研数据，为今后的学业及工作提供充实有力的数据和经历支撑。参加项目的同学且表现优秀的学生，可取得美国执行方提供的推荐信与中国主办方颁发的赴美社会调研认证书，赴美社会调研证明等。</w:t>
      </w:r>
    </w:p>
    <w:p>
      <w:pPr>
        <w:widowControl/>
        <w:snapToGrid w:val="0"/>
        <w:spacing w:line="360" w:lineRule="auto"/>
        <w:ind w:firstLine="420"/>
        <w:jc w:val="left"/>
        <w:rPr>
          <w:rFonts w:ascii="仿宋" w:hAnsi="仿宋" w:eastAsia="仿宋"/>
          <w:bCs/>
          <w:kern w:val="0"/>
          <w:sz w:val="24"/>
          <w:szCs w:val="24"/>
        </w:rPr>
      </w:pPr>
      <w:r>
        <w:rPr>
          <w:rFonts w:hint="eastAsia" w:ascii="仿宋" w:hAnsi="仿宋" w:eastAsia="仿宋" w:cs="宋体"/>
          <w:bCs/>
          <w:kern w:val="0"/>
          <w:sz w:val="24"/>
          <w:szCs w:val="24"/>
        </w:rPr>
        <w:t>青年师生赴美社会调研项目，符合国家高等素质教育要求，是中国高等院校社会实践的重要组成部分。青年师生赴美社会调研项目不同于国内的社会调研项目，项目过程中，学生寄宿于友好热情的美国家庭，参与丰富多彩社会调研活动、针对性强的英文讨论与分享课程、美国民风民俗的交流活动、顶尖名校的参观考察、知名景点的亲身体验。参与者在项目结束后，收获一份真实的美国生活经历、一份宝贵的亲情与友情、一份纯正的美语锻炼，从而凝结成一份真实社会调研报告和一手数据。为参与者自身能力的提高、阅历的增加、学业的促进提供了宝贵的机会。</w:t>
      </w:r>
    </w:p>
    <w:p>
      <w:pPr>
        <w:widowControl/>
        <w:snapToGrid w:val="0"/>
        <w:spacing w:line="360" w:lineRule="auto"/>
        <w:jc w:val="left"/>
        <w:rPr>
          <w:rFonts w:ascii="仿宋" w:hAnsi="仿宋" w:eastAsia="仿宋" w:cs="宋体"/>
          <w:bCs/>
          <w:kern w:val="0"/>
          <w:sz w:val="24"/>
          <w:szCs w:val="24"/>
        </w:rPr>
      </w:pPr>
      <w:r>
        <w:rPr>
          <w:rFonts w:hint="eastAsia" w:ascii="仿宋" w:hAnsi="仿宋" w:eastAsia="仿宋" w:cs="宋体"/>
          <w:bCs/>
          <w:kern w:val="0"/>
          <w:sz w:val="24"/>
          <w:szCs w:val="24"/>
        </w:rPr>
        <w:t>调研时间：</w:t>
      </w:r>
      <w:r>
        <w:rPr>
          <w:rFonts w:ascii="仿宋" w:hAnsi="仿宋" w:eastAsia="仿宋" w:cs="Arial"/>
          <w:bCs/>
          <w:kern w:val="0"/>
          <w:sz w:val="24"/>
          <w:szCs w:val="24"/>
        </w:rPr>
        <w:t>21</w:t>
      </w:r>
      <w:r>
        <w:rPr>
          <w:rFonts w:hint="eastAsia" w:ascii="仿宋" w:hAnsi="仿宋" w:eastAsia="仿宋" w:cs="宋体"/>
          <w:bCs/>
          <w:kern w:val="0"/>
          <w:sz w:val="24"/>
          <w:szCs w:val="24"/>
        </w:rPr>
        <w:t>天</w:t>
      </w:r>
    </w:p>
    <w:p>
      <w:pPr>
        <w:widowControl/>
        <w:snapToGrid w:val="0"/>
        <w:spacing w:line="360" w:lineRule="auto"/>
        <w:jc w:val="left"/>
        <w:rPr>
          <w:rFonts w:ascii="仿宋" w:hAnsi="仿宋" w:eastAsia="仿宋" w:cs="宋体"/>
          <w:bCs/>
          <w:kern w:val="0"/>
          <w:sz w:val="24"/>
          <w:szCs w:val="24"/>
        </w:rPr>
      </w:pPr>
      <w:r>
        <w:rPr>
          <w:rFonts w:hint="eastAsia" w:ascii="仿宋" w:hAnsi="仿宋" w:eastAsia="仿宋" w:cs="宋体"/>
          <w:bCs/>
          <w:kern w:val="0"/>
          <w:sz w:val="24"/>
          <w:szCs w:val="24"/>
        </w:rPr>
        <w:t>出行时间：寒假（具体时间根据学校放假安排）</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调研地点：加利福尼亚州旧金山地区 /洛杉矶地区 宾夕法尼亚州费城周边地区</w:t>
      </w:r>
    </w:p>
    <w:p>
      <w:pPr>
        <w:widowControl/>
        <w:snapToGrid w:val="0"/>
        <w:spacing w:line="360" w:lineRule="auto"/>
        <w:jc w:val="left"/>
        <w:rPr>
          <w:rFonts w:ascii="仿宋" w:hAnsi="仿宋" w:eastAsia="仿宋" w:cs="Arial"/>
          <w:bCs/>
          <w:kern w:val="0"/>
          <w:sz w:val="24"/>
          <w:szCs w:val="24"/>
        </w:rPr>
      </w:pPr>
      <w:r>
        <w:rPr>
          <w:rFonts w:hint="eastAsia" w:ascii="仿宋" w:hAnsi="仿宋" w:eastAsia="仿宋" w:cs="宋体"/>
          <w:bCs/>
          <w:kern w:val="0"/>
          <w:sz w:val="24"/>
          <w:szCs w:val="24"/>
        </w:rPr>
        <w:t>调研方式：</w:t>
      </w:r>
      <w:r>
        <w:rPr>
          <w:rFonts w:hint="eastAsia" w:ascii="仿宋" w:hAnsi="仿宋" w:eastAsia="仿宋" w:cs="宋体"/>
          <w:bCs/>
          <w:color w:val="FF0000"/>
          <w:kern w:val="0"/>
          <w:sz w:val="24"/>
          <w:szCs w:val="24"/>
        </w:rPr>
        <w:t>本校选派老师带</w:t>
      </w:r>
      <w:r>
        <w:rPr>
          <w:rFonts w:ascii="仿宋" w:hAnsi="仿宋" w:eastAsia="仿宋" w:cs="Arial"/>
          <w:bCs/>
          <w:color w:val="FF0000"/>
          <w:kern w:val="0"/>
          <w:sz w:val="24"/>
          <w:szCs w:val="24"/>
        </w:rPr>
        <w:t>12</w:t>
      </w:r>
      <w:r>
        <w:rPr>
          <w:rFonts w:hint="eastAsia" w:ascii="仿宋" w:hAnsi="仿宋" w:eastAsia="仿宋" w:cs="宋体"/>
          <w:bCs/>
          <w:color w:val="FF0000"/>
          <w:kern w:val="0"/>
          <w:sz w:val="24"/>
          <w:szCs w:val="24"/>
        </w:rPr>
        <w:t>－</w:t>
      </w:r>
      <w:r>
        <w:rPr>
          <w:rFonts w:ascii="仿宋" w:hAnsi="仿宋" w:eastAsia="仿宋" w:cs="Arial"/>
          <w:bCs/>
          <w:color w:val="FF0000"/>
          <w:kern w:val="0"/>
          <w:sz w:val="24"/>
          <w:szCs w:val="24"/>
        </w:rPr>
        <w:t>1</w:t>
      </w:r>
      <w:r>
        <w:rPr>
          <w:rFonts w:hint="eastAsia" w:ascii="仿宋" w:hAnsi="仿宋" w:eastAsia="仿宋" w:cs="Arial"/>
          <w:bCs/>
          <w:color w:val="FF0000"/>
          <w:kern w:val="0"/>
          <w:sz w:val="24"/>
          <w:szCs w:val="24"/>
        </w:rPr>
        <w:t>6</w:t>
      </w:r>
      <w:r>
        <w:rPr>
          <w:rFonts w:hint="eastAsia" w:ascii="仿宋" w:hAnsi="仿宋" w:eastAsia="仿宋" w:cs="宋体"/>
          <w:bCs/>
          <w:color w:val="FF0000"/>
          <w:kern w:val="0"/>
          <w:sz w:val="24"/>
          <w:szCs w:val="24"/>
        </w:rPr>
        <w:t>名学生组成</w:t>
      </w:r>
      <w:r>
        <w:rPr>
          <w:rFonts w:ascii="仿宋" w:hAnsi="仿宋" w:eastAsia="仿宋" w:cs="Arial"/>
          <w:bCs/>
          <w:color w:val="FF0000"/>
          <w:kern w:val="0"/>
          <w:sz w:val="24"/>
          <w:szCs w:val="24"/>
        </w:rPr>
        <w:t>1</w:t>
      </w:r>
      <w:r>
        <w:rPr>
          <w:rFonts w:hint="eastAsia" w:ascii="仿宋" w:hAnsi="仿宋" w:eastAsia="仿宋" w:cs="宋体"/>
          <w:bCs/>
          <w:color w:val="FF0000"/>
          <w:kern w:val="0"/>
          <w:sz w:val="24"/>
          <w:szCs w:val="24"/>
        </w:rPr>
        <w:t>个调研团出行</w:t>
      </w:r>
      <w:r>
        <w:rPr>
          <w:rFonts w:ascii="仿宋" w:hAnsi="仿宋" w:eastAsia="仿宋" w:cs="Arial"/>
          <w:bCs/>
          <w:kern w:val="0"/>
          <w:sz w:val="24"/>
          <w:szCs w:val="24"/>
        </w:rPr>
        <w:t xml:space="preserve"> </w:t>
      </w:r>
      <w:r>
        <w:rPr>
          <w:rFonts w:hint="eastAsia" w:ascii="仿宋" w:hAnsi="仿宋" w:eastAsia="仿宋" w:cs="宋体"/>
          <w:bCs/>
          <w:kern w:val="0"/>
          <w:sz w:val="24"/>
          <w:szCs w:val="24"/>
        </w:rPr>
        <w:t>。</w:t>
      </w:r>
    </w:p>
    <w:p>
      <w:pPr>
        <w:widowControl/>
        <w:snapToGrid w:val="0"/>
        <w:spacing w:line="360" w:lineRule="auto"/>
        <w:jc w:val="left"/>
        <w:rPr>
          <w:rFonts w:ascii="仿宋" w:hAnsi="仿宋" w:eastAsia="仿宋" w:cs="宋体"/>
          <w:bCs/>
          <w:kern w:val="0"/>
          <w:sz w:val="24"/>
          <w:szCs w:val="24"/>
        </w:rPr>
      </w:pPr>
      <w:r>
        <w:rPr>
          <w:rFonts w:hint="eastAsia" w:ascii="仿宋" w:hAnsi="仿宋" w:eastAsia="仿宋" w:cs="宋体"/>
          <w:bCs/>
          <w:kern w:val="0"/>
          <w:sz w:val="24"/>
          <w:szCs w:val="24"/>
        </w:rPr>
        <w:t>调研内容：调研主题着眼于中美文化差异，包括：教育体系与教学环境、</w:t>
      </w:r>
      <w:r>
        <w:rPr>
          <w:rFonts w:hint="eastAsia" w:ascii="仿宋" w:hAnsi="仿宋" w:eastAsia="仿宋" w:cs="Arial"/>
          <w:bCs/>
          <w:kern w:val="0"/>
          <w:sz w:val="24"/>
          <w:szCs w:val="24"/>
        </w:rPr>
        <w:t>生态和环境管理</w:t>
      </w:r>
      <w:r>
        <w:rPr>
          <w:rFonts w:hint="eastAsia" w:ascii="仿宋" w:hAnsi="仿宋" w:eastAsia="仿宋" w:cs="宋体"/>
          <w:bCs/>
          <w:kern w:val="0"/>
          <w:sz w:val="24"/>
          <w:szCs w:val="24"/>
        </w:rPr>
        <w:t>、</w:t>
      </w:r>
      <w:r>
        <w:rPr>
          <w:rFonts w:hint="eastAsia" w:ascii="仿宋" w:hAnsi="仿宋" w:eastAsia="仿宋" w:cs="Arial"/>
          <w:bCs/>
          <w:kern w:val="0"/>
          <w:sz w:val="24"/>
          <w:szCs w:val="24"/>
        </w:rPr>
        <w:t>公益组织</w:t>
      </w:r>
      <w:r>
        <w:rPr>
          <w:rFonts w:hint="eastAsia" w:ascii="仿宋" w:hAnsi="仿宋" w:eastAsia="仿宋" w:cs="宋体"/>
          <w:bCs/>
          <w:kern w:val="0"/>
          <w:sz w:val="24"/>
          <w:szCs w:val="24"/>
        </w:rPr>
        <w:t>及志愿者服务、社会职能、</w:t>
      </w:r>
      <w:r>
        <w:rPr>
          <w:rFonts w:hint="eastAsia" w:ascii="仿宋" w:hAnsi="仿宋" w:eastAsia="仿宋" w:cs="Arial"/>
          <w:bCs/>
          <w:kern w:val="0"/>
          <w:sz w:val="24"/>
          <w:szCs w:val="24"/>
        </w:rPr>
        <w:t>美国家庭结构及日常生活</w:t>
      </w:r>
      <w:r>
        <w:rPr>
          <w:rFonts w:hint="eastAsia" w:ascii="仿宋" w:hAnsi="仿宋" w:eastAsia="仿宋" w:cs="宋体"/>
          <w:bCs/>
          <w:kern w:val="0"/>
          <w:sz w:val="24"/>
          <w:szCs w:val="24"/>
        </w:rPr>
        <w:t>等。（课题与行程见附件）</w:t>
      </w:r>
    </w:p>
    <w:p>
      <w:pPr>
        <w:widowControl/>
        <w:snapToGrid w:val="0"/>
        <w:spacing w:line="360" w:lineRule="auto"/>
        <w:jc w:val="left"/>
        <w:rPr>
          <w:rFonts w:ascii="仿宋" w:hAnsi="仿宋" w:eastAsia="仿宋" w:cs="宋体"/>
          <w:bCs/>
          <w:kern w:val="0"/>
          <w:sz w:val="24"/>
          <w:szCs w:val="24"/>
        </w:rPr>
      </w:pPr>
      <w:r>
        <w:rPr>
          <w:rFonts w:hint="eastAsia" w:ascii="仿宋" w:hAnsi="仿宋" w:eastAsia="仿宋" w:cs="宋体"/>
          <w:bCs/>
          <w:kern w:val="0"/>
          <w:sz w:val="24"/>
          <w:szCs w:val="24"/>
        </w:rPr>
        <w:t>项目申请费：</w:t>
      </w:r>
      <w:r>
        <w:rPr>
          <w:rFonts w:ascii="仿宋" w:hAnsi="仿宋" w:eastAsia="仿宋" w:cs="Arial"/>
          <w:bCs/>
          <w:kern w:val="0"/>
          <w:sz w:val="24"/>
          <w:szCs w:val="24"/>
        </w:rPr>
        <w:t>2500</w:t>
      </w:r>
      <w:r>
        <w:rPr>
          <w:rFonts w:hint="eastAsia" w:ascii="仿宋" w:hAnsi="仿宋" w:eastAsia="仿宋" w:cs="宋体"/>
          <w:bCs/>
          <w:kern w:val="0"/>
          <w:sz w:val="24"/>
          <w:szCs w:val="24"/>
        </w:rPr>
        <w:t>元人民币</w:t>
      </w:r>
    </w:p>
    <w:p>
      <w:pPr>
        <w:widowControl/>
        <w:snapToGrid w:val="0"/>
        <w:spacing w:line="360" w:lineRule="auto"/>
        <w:jc w:val="left"/>
        <w:rPr>
          <w:rFonts w:hint="eastAsia" w:ascii="仿宋" w:hAnsi="仿宋" w:eastAsia="仿宋" w:cs="Arial"/>
          <w:bCs/>
          <w:kern w:val="0"/>
          <w:sz w:val="24"/>
          <w:szCs w:val="24"/>
        </w:rPr>
      </w:pPr>
      <w:r>
        <w:rPr>
          <w:rFonts w:hint="eastAsia" w:ascii="仿宋" w:hAnsi="仿宋" w:eastAsia="仿宋" w:cs="宋体"/>
          <w:bCs/>
          <w:kern w:val="0"/>
          <w:sz w:val="24"/>
          <w:szCs w:val="24"/>
        </w:rPr>
        <w:t>调研费用：</w:t>
      </w:r>
      <w:r>
        <w:rPr>
          <w:rFonts w:hint="eastAsia" w:ascii="仿宋" w:hAnsi="仿宋" w:eastAsia="仿宋" w:cs="Arial"/>
          <w:bCs/>
          <w:kern w:val="0"/>
          <w:sz w:val="24"/>
          <w:szCs w:val="24"/>
        </w:rPr>
        <w:t>4850美金</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费用包含：</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寄宿家庭匹配与安置（包括前期与寄宿家庭联络、遴选、实地考察、最终确认）</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调研机构协调与安排（包括前期联络、实地考察、落实接待细节、调研预约、工作人员接待、讲解、带领参观）</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项目咨询服务</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项目申请服务（包括资料整理及审核）</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签证预约（1次）</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签证辅导</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行前培训</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社会调研课场地费、课本费、讲师费</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调研期间各调研机构间交通及协调相关费用</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在美期间的旅行交通、住宿及餐食（餐食详情见以下注释）、行程计划内娱乐景点全部门票</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在美期间全程医疗及意外救治保险</w:t>
      </w:r>
    </w:p>
    <w:p>
      <w:pPr>
        <w:widowControl/>
        <w:numPr>
          <w:ilvl w:val="0"/>
          <w:numId w:val="1"/>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美国当地紧急支持服务</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注：在寄宿家庭住宿期间，寄宿家庭会给申请人提供食物，但是由于中美文化差异，某些寄宿家庭所提供的餐食并不是中国传统意义上已经烹饪做好的正餐。申请人可根据自身情况与寄宿家庭沟通得到允许后拿取家庭冰箱内或储存的各种食品自行烹饪或直接食用。另在团队集体旅游期间，因到大型游乐场所（如迪斯尼乐园）游玩或全天购物活动，中午不方便集合的情况下，午餐需要自己自行解决。</w:t>
      </w:r>
    </w:p>
    <w:p>
      <w:pPr>
        <w:widowControl/>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费用不含：</w:t>
      </w:r>
    </w:p>
    <w:p>
      <w:pPr>
        <w:widowControl/>
        <w:numPr>
          <w:ilvl w:val="0"/>
          <w:numId w:val="2"/>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护照申请费、美国使馆签证费、签证邮寄费</w:t>
      </w:r>
    </w:p>
    <w:p>
      <w:pPr>
        <w:widowControl/>
        <w:numPr>
          <w:ilvl w:val="0"/>
          <w:numId w:val="2"/>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往返国际机票、燃油附加税、机场建设费等费用（预收10000元人民币）</w:t>
      </w:r>
    </w:p>
    <w:p>
      <w:pPr>
        <w:widowControl/>
        <w:numPr>
          <w:ilvl w:val="0"/>
          <w:numId w:val="2"/>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往返美国使（领）馆及大陆口岸城市搭乘国际航班前后的交通及食宿费用</w:t>
      </w:r>
    </w:p>
    <w:p>
      <w:pPr>
        <w:widowControl/>
        <w:numPr>
          <w:ilvl w:val="0"/>
          <w:numId w:val="2"/>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在美期间因个人原因丢失重要证件或物品而需要补办或赔偿产生的任何费用</w:t>
      </w:r>
    </w:p>
    <w:p>
      <w:pPr>
        <w:widowControl/>
        <w:numPr>
          <w:ilvl w:val="0"/>
          <w:numId w:val="2"/>
        </w:numPr>
        <w:snapToGrid w:val="0"/>
        <w:spacing w:line="360" w:lineRule="auto"/>
        <w:jc w:val="left"/>
        <w:rPr>
          <w:rFonts w:hint="eastAsia" w:ascii="仿宋" w:hAnsi="仿宋" w:eastAsia="仿宋" w:cs="宋体"/>
          <w:bCs/>
          <w:kern w:val="0"/>
          <w:sz w:val="24"/>
          <w:szCs w:val="24"/>
        </w:rPr>
      </w:pPr>
      <w:r>
        <w:rPr>
          <w:rFonts w:hint="eastAsia" w:ascii="仿宋" w:hAnsi="仿宋" w:eastAsia="仿宋" w:cs="宋体"/>
          <w:bCs/>
          <w:kern w:val="0"/>
          <w:sz w:val="24"/>
          <w:szCs w:val="24"/>
        </w:rPr>
        <w:t>行李托运费、行李超重费及其它个人原因等产生的费用</w:t>
      </w:r>
    </w:p>
    <w:p>
      <w:pPr>
        <w:widowControl/>
        <w:snapToGrid w:val="0"/>
        <w:spacing w:line="360" w:lineRule="auto"/>
        <w:jc w:val="left"/>
        <w:rPr>
          <w:rFonts w:ascii="仿宋" w:hAnsi="仿宋" w:eastAsia="仿宋" w:cs="宋体"/>
          <w:bCs/>
          <w:kern w:val="0"/>
          <w:sz w:val="24"/>
          <w:szCs w:val="24"/>
        </w:rPr>
      </w:pPr>
      <w:r>
        <w:rPr>
          <w:rFonts w:hint="eastAsia" w:ascii="仿宋" w:hAnsi="仿宋" w:eastAsia="仿宋" w:cs="宋体"/>
          <w:bCs/>
          <w:kern w:val="0"/>
          <w:sz w:val="24"/>
          <w:szCs w:val="24"/>
        </w:rPr>
        <w:t>安全保障：</w:t>
      </w:r>
      <w:r>
        <w:rPr>
          <w:rFonts w:ascii="仿宋" w:hAnsi="仿宋" w:eastAsia="仿宋" w:cs="宋体"/>
          <w:bCs/>
          <w:kern w:val="0"/>
          <w:sz w:val="24"/>
          <w:szCs w:val="24"/>
        </w:rPr>
        <w:t xml:space="preserve">  </w:t>
      </w:r>
    </w:p>
    <w:p>
      <w:pPr>
        <w:widowControl/>
        <w:snapToGrid w:val="0"/>
        <w:spacing w:line="360" w:lineRule="auto"/>
        <w:jc w:val="left"/>
        <w:rPr>
          <w:rFonts w:ascii="仿宋" w:hAnsi="仿宋" w:eastAsia="仿宋" w:cs="宋体"/>
          <w:bCs/>
          <w:kern w:val="0"/>
          <w:sz w:val="24"/>
          <w:szCs w:val="24"/>
        </w:rPr>
      </w:pPr>
      <w:r>
        <w:rPr>
          <w:rFonts w:ascii="仿宋" w:hAnsi="仿宋" w:eastAsia="仿宋" w:cs="宋体"/>
          <w:bCs/>
          <w:kern w:val="0"/>
          <w:sz w:val="24"/>
          <w:szCs w:val="24"/>
        </w:rPr>
        <w:t>1.</w:t>
      </w:r>
      <w:r>
        <w:rPr>
          <w:rFonts w:hint="eastAsia" w:ascii="仿宋" w:hAnsi="仿宋" w:eastAsia="仿宋" w:cs="宋体"/>
          <w:bCs/>
          <w:kern w:val="0"/>
          <w:sz w:val="24"/>
          <w:szCs w:val="24"/>
        </w:rPr>
        <w:t>协议与具备法律资质的中国对外友好合作服务中心签署，受法律保护；</w:t>
      </w:r>
    </w:p>
    <w:p>
      <w:pPr>
        <w:widowControl/>
        <w:snapToGrid w:val="0"/>
        <w:spacing w:line="360" w:lineRule="auto"/>
        <w:jc w:val="left"/>
        <w:rPr>
          <w:rFonts w:ascii="仿宋" w:hAnsi="仿宋" w:eastAsia="仿宋" w:cs="宋体"/>
          <w:bCs/>
          <w:kern w:val="0"/>
          <w:sz w:val="24"/>
          <w:szCs w:val="24"/>
        </w:rPr>
      </w:pPr>
      <w:r>
        <w:rPr>
          <w:rFonts w:ascii="仿宋" w:hAnsi="仿宋" w:eastAsia="仿宋" w:cs="宋体"/>
          <w:bCs/>
          <w:kern w:val="0"/>
          <w:sz w:val="24"/>
          <w:szCs w:val="24"/>
        </w:rPr>
        <w:t>2.</w:t>
      </w:r>
      <w:r>
        <w:rPr>
          <w:rFonts w:hint="eastAsia" w:ascii="仿宋" w:hAnsi="仿宋" w:eastAsia="仿宋" w:cs="宋体"/>
          <w:bCs/>
          <w:kern w:val="0"/>
          <w:sz w:val="24"/>
          <w:szCs w:val="24"/>
        </w:rPr>
        <w:t>提供全美</w:t>
      </w:r>
      <w:r>
        <w:rPr>
          <w:rFonts w:ascii="仿宋" w:hAnsi="仿宋" w:eastAsia="仿宋" w:cs="Arial"/>
          <w:bCs/>
          <w:kern w:val="0"/>
          <w:sz w:val="24"/>
          <w:szCs w:val="24"/>
        </w:rPr>
        <w:t>7X24</w:t>
      </w:r>
      <w:r>
        <w:rPr>
          <w:rFonts w:hint="eastAsia" w:ascii="仿宋" w:hAnsi="仿宋" w:eastAsia="仿宋" w:cs="宋体"/>
          <w:bCs/>
          <w:kern w:val="0"/>
          <w:sz w:val="24"/>
          <w:szCs w:val="24"/>
        </w:rPr>
        <w:t>小时服务热线，为学生调协解决工作生活的问题；</w:t>
      </w:r>
    </w:p>
    <w:p>
      <w:pPr>
        <w:widowControl/>
        <w:snapToGrid w:val="0"/>
        <w:spacing w:line="360" w:lineRule="auto"/>
        <w:jc w:val="left"/>
        <w:rPr>
          <w:rFonts w:ascii="仿宋" w:hAnsi="仿宋" w:eastAsia="仿宋" w:cs="宋体"/>
          <w:bCs/>
          <w:kern w:val="0"/>
          <w:sz w:val="24"/>
          <w:szCs w:val="24"/>
        </w:rPr>
      </w:pPr>
      <w:r>
        <w:rPr>
          <w:rFonts w:ascii="仿宋" w:hAnsi="仿宋" w:eastAsia="仿宋" w:cs="宋体"/>
          <w:bCs/>
          <w:kern w:val="0"/>
          <w:sz w:val="24"/>
          <w:szCs w:val="24"/>
        </w:rPr>
        <w:t>3.</w:t>
      </w:r>
      <w:r>
        <w:rPr>
          <w:rFonts w:hint="eastAsia" w:ascii="仿宋" w:hAnsi="仿宋" w:eastAsia="仿宋" w:cs="宋体"/>
          <w:bCs/>
          <w:kern w:val="0"/>
          <w:sz w:val="24"/>
          <w:szCs w:val="24"/>
        </w:rPr>
        <w:t>在美全程享有医疗及意外伤害保险；</w:t>
      </w:r>
    </w:p>
    <w:p>
      <w:pPr>
        <w:widowControl/>
        <w:snapToGrid w:val="0"/>
        <w:spacing w:line="360" w:lineRule="auto"/>
        <w:jc w:val="left"/>
        <w:rPr>
          <w:rFonts w:ascii="仿宋" w:hAnsi="仿宋" w:eastAsia="仿宋" w:cs="宋体"/>
          <w:bCs/>
          <w:kern w:val="0"/>
          <w:sz w:val="24"/>
          <w:szCs w:val="24"/>
        </w:rPr>
      </w:pPr>
      <w:r>
        <w:rPr>
          <w:rFonts w:ascii="仿宋" w:hAnsi="仿宋" w:eastAsia="仿宋" w:cs="宋体"/>
          <w:bCs/>
          <w:kern w:val="0"/>
          <w:sz w:val="24"/>
          <w:szCs w:val="24"/>
        </w:rPr>
        <w:t>4.</w:t>
      </w:r>
      <w:r>
        <w:rPr>
          <w:rFonts w:hint="eastAsia" w:ascii="仿宋" w:hAnsi="仿宋" w:eastAsia="仿宋" w:cs="宋体"/>
          <w:bCs/>
          <w:kern w:val="0"/>
          <w:sz w:val="24"/>
          <w:szCs w:val="24"/>
        </w:rPr>
        <w:t>设立学生突发事件应急委员会，并在国内常设学生服务中心；</w:t>
      </w:r>
    </w:p>
    <w:p>
      <w:pPr>
        <w:widowControl/>
        <w:snapToGrid w:val="0"/>
        <w:spacing w:line="360" w:lineRule="auto"/>
        <w:jc w:val="left"/>
        <w:rPr>
          <w:rFonts w:ascii="仿宋" w:hAnsi="仿宋" w:eastAsia="仿宋" w:cs="宋体"/>
          <w:bCs/>
          <w:kern w:val="0"/>
          <w:sz w:val="24"/>
          <w:szCs w:val="24"/>
        </w:rPr>
      </w:pPr>
      <w:r>
        <w:rPr>
          <w:rFonts w:ascii="仿宋" w:hAnsi="仿宋" w:eastAsia="仿宋" w:cs="宋体"/>
          <w:bCs/>
          <w:kern w:val="0"/>
          <w:sz w:val="24"/>
          <w:szCs w:val="24"/>
        </w:rPr>
        <w:t>5.</w:t>
      </w:r>
      <w:r>
        <w:rPr>
          <w:rFonts w:hint="eastAsia" w:ascii="仿宋" w:hAnsi="仿宋" w:eastAsia="仿宋" w:cs="宋体"/>
          <w:bCs/>
          <w:kern w:val="0"/>
          <w:sz w:val="24"/>
          <w:szCs w:val="24"/>
        </w:rPr>
        <w:t>强大的学生信息管理系统，实时追踪学生情况，并于学校、家长保持密切联系；</w:t>
      </w:r>
      <w:r>
        <w:rPr>
          <w:rFonts w:ascii="仿宋" w:hAnsi="仿宋" w:eastAsia="仿宋" w:cs="宋体"/>
          <w:bCs/>
          <w:kern w:val="0"/>
          <w:sz w:val="24"/>
          <w:szCs w:val="24"/>
        </w:rPr>
        <w:t>6.</w:t>
      </w:r>
      <w:r>
        <w:rPr>
          <w:rFonts w:hint="eastAsia" w:ascii="仿宋" w:hAnsi="仿宋" w:eastAsia="仿宋" w:cs="宋体"/>
          <w:bCs/>
          <w:kern w:val="0"/>
          <w:sz w:val="24"/>
          <w:szCs w:val="24"/>
        </w:rPr>
        <w:t>老师带队并与学生共同参加项目。</w:t>
      </w:r>
    </w:p>
    <w:p>
      <w:pPr>
        <w:widowControl/>
        <w:snapToGrid w:val="0"/>
        <w:spacing w:line="360" w:lineRule="auto"/>
        <w:ind w:firstLine="420"/>
        <w:jc w:val="left"/>
        <w:rPr>
          <w:rFonts w:hint="eastAsia" w:ascii="仿宋" w:hAnsi="仿宋" w:eastAsia="仿宋" w:cs="Arial"/>
          <w:bCs/>
          <w:kern w:val="0"/>
          <w:sz w:val="24"/>
          <w:szCs w:val="24"/>
        </w:rPr>
        <w:sectPr>
          <w:pgSz w:w="11906" w:h="16838"/>
          <w:pgMar w:top="1440" w:right="1588" w:bottom="1440" w:left="1474" w:header="851" w:footer="992" w:gutter="0"/>
          <w:cols w:space="720" w:num="1"/>
          <w:docGrid w:type="lines" w:linePitch="312" w:charSpace="0"/>
        </w:sectPr>
      </w:pPr>
      <w:r>
        <w:rPr>
          <w:rFonts w:hint="eastAsia" w:ascii="仿宋" w:hAnsi="仿宋" w:eastAsia="仿宋" w:cs="Arial"/>
          <w:bCs/>
          <w:kern w:val="0"/>
          <w:sz w:val="24"/>
          <w:szCs w:val="24"/>
        </w:rPr>
        <w:t>中国对外友好合作服务中心分别与合作院校及申请学生签订项目服务协议，并遵守中、美两国相关法律、法规，严格依据签订项目协议条款执行，承担相应责任。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roman"/>
    <w:pitch w:val="default"/>
    <w:sig w:usb0="00000000" w:usb1="00000000" w:usb2="00000009" w:usb3="00000000" w:csb0="200001FF"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111B2"/>
    <w:multiLevelType w:val="multilevel"/>
    <w:tmpl w:val="154111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5817C0E"/>
    <w:multiLevelType w:val="multilevel"/>
    <w:tmpl w:val="25817C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3634"/>
    <w:rsid w:val="1A1D36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2017-09-19T02:20:00Z</dcterms:created>
  <dc:creator>Administrator</dc:creator>
  <cp:lastModifiedBy>Administrator</cp:lastModifiedBy>
  <dcterms:modified xsi:type="dcterms:W3CDTF">2017-09-19T02:25:02Z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